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0" w:name="n28"/>
      <w:bookmarkEnd w:id="0"/>
      <w:r w:rsidRPr="00221EC3">
        <w:rPr>
          <w:rFonts w:ascii="Times New Roman" w:eastAsia="Times New Roman" w:hAnsi="Times New Roman" w:cs="Times New Roman"/>
          <w:b/>
          <w:bCs/>
          <w:color w:val="000000"/>
          <w:sz w:val="24"/>
          <w:szCs w:val="24"/>
          <w:lang w:eastAsia="ru-RU"/>
        </w:rPr>
        <w:t>Стаття 5. </w:t>
      </w:r>
      <w:r w:rsidRPr="00221EC3">
        <w:rPr>
          <w:rFonts w:ascii="Times New Roman" w:eastAsia="Times New Roman" w:hAnsi="Times New Roman" w:cs="Times New Roman"/>
          <w:sz w:val="24"/>
          <w:szCs w:val="24"/>
          <w:lang w:eastAsia="ru-RU"/>
        </w:rPr>
        <w:t>Вимоги до звернення</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1" w:name="n143"/>
      <w:bookmarkStart w:id="2" w:name="n134"/>
      <w:bookmarkEnd w:id="1"/>
      <w:bookmarkEnd w:id="2"/>
      <w:r w:rsidRPr="00221EC3">
        <w:rPr>
          <w:rFonts w:ascii="Times New Roman" w:eastAsia="Times New Roman" w:hAnsi="Times New Roman" w:cs="Times New Roman"/>
          <w:sz w:val="24"/>
          <w:szCs w:val="24"/>
          <w:lang w:eastAsia="ru-RU"/>
        </w:rPr>
        <w:t xml:space="preserve"> 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3" w:name="n135"/>
      <w:bookmarkEnd w:id="3"/>
      <w:r w:rsidRPr="00221EC3">
        <w:rPr>
          <w:rFonts w:ascii="Times New Roman" w:eastAsia="Times New Roman" w:hAnsi="Times New Roman" w:cs="Times New Roman"/>
          <w:sz w:val="24"/>
          <w:szCs w:val="24"/>
          <w:lang w:eastAsia="ru-RU"/>
        </w:rPr>
        <w:t>Звернення може бути подано окремою особою (індивідуальне) або групою осіб (колективне).</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4" w:name="n136"/>
      <w:bookmarkEnd w:id="4"/>
      <w:r w:rsidRPr="00221EC3">
        <w:rPr>
          <w:rFonts w:ascii="Times New Roman" w:eastAsia="Times New Roman" w:hAnsi="Times New Roman" w:cs="Times New Roman"/>
          <w:sz w:val="24"/>
          <w:szCs w:val="24"/>
          <w:lang w:eastAsia="ru-RU"/>
        </w:rPr>
        <w:t>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 </w:t>
      </w:r>
      <w:hyperlink r:id="rId4" w:anchor="n145" w:history="1">
        <w:r w:rsidRPr="00221EC3">
          <w:rPr>
            <w:rFonts w:ascii="Times New Roman" w:eastAsia="Times New Roman" w:hAnsi="Times New Roman" w:cs="Times New Roman"/>
            <w:color w:val="006600"/>
            <w:sz w:val="24"/>
            <w:szCs w:val="24"/>
            <w:lang w:eastAsia="ru-RU"/>
          </w:rPr>
          <w:t>статтею 23</w:t>
        </w:r>
      </w:hyperlink>
      <w:hyperlink r:id="rId5" w:anchor="n145" w:history="1">
        <w:r w:rsidRPr="00221EC3">
          <w:rPr>
            <w:rFonts w:ascii="Times New Roman" w:eastAsia="Times New Roman" w:hAnsi="Times New Roman" w:cs="Times New Roman"/>
            <w:b/>
            <w:bCs/>
            <w:color w:val="006600"/>
            <w:sz w:val="2"/>
            <w:szCs w:val="2"/>
            <w:vertAlign w:val="superscript"/>
            <w:lang w:eastAsia="ru-RU"/>
          </w:rPr>
          <w:t>-</w:t>
        </w:r>
        <w:r w:rsidRPr="00221EC3">
          <w:rPr>
            <w:rFonts w:ascii="Times New Roman" w:eastAsia="Times New Roman" w:hAnsi="Times New Roman" w:cs="Times New Roman"/>
            <w:b/>
            <w:bCs/>
            <w:color w:val="006600"/>
            <w:sz w:val="16"/>
            <w:szCs w:val="16"/>
            <w:vertAlign w:val="superscript"/>
            <w:lang w:eastAsia="ru-RU"/>
          </w:rPr>
          <w:t>1</w:t>
        </w:r>
      </w:hyperlink>
      <w:r w:rsidRPr="00221EC3">
        <w:rPr>
          <w:rFonts w:ascii="Times New Roman" w:eastAsia="Times New Roman" w:hAnsi="Times New Roman" w:cs="Times New Roman"/>
          <w:sz w:val="24"/>
          <w:szCs w:val="24"/>
          <w:lang w:eastAsia="ru-RU"/>
        </w:rPr>
        <w:t> цього Закону.</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5" w:name="n137"/>
      <w:bookmarkEnd w:id="5"/>
      <w:r w:rsidRPr="00221EC3">
        <w:rPr>
          <w:rFonts w:ascii="Times New Roman" w:eastAsia="Times New Roman" w:hAnsi="Times New Roman" w:cs="Times New Roman"/>
          <w:sz w:val="24"/>
          <w:szCs w:val="24"/>
          <w:lang w:eastAsia="ru-RU"/>
        </w:rPr>
        <w:t>Звернення може бути усним чи письмовим.</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6" w:name="n138"/>
      <w:bookmarkEnd w:id="6"/>
      <w:r w:rsidRPr="00221EC3">
        <w:rPr>
          <w:rFonts w:ascii="Times New Roman" w:eastAsia="Times New Roman" w:hAnsi="Times New Roman" w:cs="Times New Roman"/>
          <w:sz w:val="24"/>
          <w:szCs w:val="24"/>
          <w:lang w:eastAsia="ru-RU"/>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7" w:name="n139"/>
      <w:bookmarkEnd w:id="7"/>
      <w:r w:rsidRPr="00221EC3">
        <w:rPr>
          <w:rFonts w:ascii="Times New Roman" w:eastAsia="Times New Roman" w:hAnsi="Times New Roman" w:cs="Times New Roman"/>
          <w:sz w:val="24"/>
          <w:szCs w:val="24"/>
          <w:lang w:eastAsia="ru-RU"/>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8" w:name="n140"/>
      <w:bookmarkEnd w:id="8"/>
      <w:r w:rsidRPr="00221EC3">
        <w:rPr>
          <w:rFonts w:ascii="Times New Roman" w:eastAsia="Times New Roman" w:hAnsi="Times New Roman" w:cs="Times New Roman"/>
          <w:sz w:val="24"/>
          <w:szCs w:val="24"/>
          <w:lang w:eastAsia="ru-RU"/>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9" w:name="n141"/>
      <w:bookmarkEnd w:id="9"/>
      <w:r w:rsidRPr="00221EC3">
        <w:rPr>
          <w:rFonts w:ascii="Times New Roman" w:eastAsia="Times New Roman" w:hAnsi="Times New Roman" w:cs="Times New Roman"/>
          <w:sz w:val="24"/>
          <w:szCs w:val="24"/>
          <w:lang w:eastAsia="ru-RU"/>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w:t>
      </w:r>
      <w:hyperlink r:id="rId6" w:anchor="n40" w:history="1">
        <w:r w:rsidRPr="00221EC3">
          <w:rPr>
            <w:rFonts w:ascii="Times New Roman" w:eastAsia="Times New Roman" w:hAnsi="Times New Roman" w:cs="Times New Roman"/>
            <w:color w:val="006600"/>
            <w:sz w:val="24"/>
            <w:szCs w:val="24"/>
            <w:lang w:eastAsia="ru-RU"/>
          </w:rPr>
          <w:t>статті 7</w:t>
        </w:r>
      </w:hyperlink>
      <w:r w:rsidRPr="00221EC3">
        <w:rPr>
          <w:rFonts w:ascii="Times New Roman" w:eastAsia="Times New Roman" w:hAnsi="Times New Roman" w:cs="Times New Roman"/>
          <w:sz w:val="24"/>
          <w:szCs w:val="24"/>
          <w:lang w:eastAsia="ru-RU"/>
        </w:rPr>
        <w:t> цього Закону.</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10" w:name="n142"/>
      <w:bookmarkEnd w:id="10"/>
      <w:r w:rsidRPr="00221EC3">
        <w:rPr>
          <w:rFonts w:ascii="Times New Roman" w:eastAsia="Times New Roman" w:hAnsi="Times New Roman" w:cs="Times New Roman"/>
          <w:sz w:val="24"/>
          <w:szCs w:val="24"/>
          <w:lang w:eastAsia="ru-RU"/>
        </w:rPr>
        <w:t>Звернення про надання безоплатної правової допомоги розглядаються в порядку, встановленому законом, що регулює надання безоплатної правової допомоги.</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11" w:name="n133"/>
      <w:bookmarkStart w:id="12" w:name="n40"/>
      <w:bookmarkEnd w:id="11"/>
      <w:bookmarkEnd w:id="12"/>
      <w:r w:rsidRPr="00221EC3">
        <w:rPr>
          <w:rFonts w:ascii="Times New Roman" w:eastAsia="Times New Roman" w:hAnsi="Times New Roman" w:cs="Times New Roman"/>
          <w:b/>
          <w:bCs/>
          <w:color w:val="000000"/>
          <w:sz w:val="24"/>
          <w:szCs w:val="24"/>
          <w:lang w:eastAsia="ru-RU"/>
        </w:rPr>
        <w:t>Стаття 7. </w:t>
      </w:r>
      <w:r w:rsidRPr="00221EC3">
        <w:rPr>
          <w:rFonts w:ascii="Times New Roman" w:eastAsia="Times New Roman" w:hAnsi="Times New Roman" w:cs="Times New Roman"/>
          <w:sz w:val="24"/>
          <w:szCs w:val="24"/>
          <w:lang w:eastAsia="ru-RU"/>
        </w:rPr>
        <w:t>Заборона відмови в прийнятті та розгляді звернення</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13" w:name="n41"/>
      <w:bookmarkEnd w:id="13"/>
      <w:r w:rsidRPr="00221EC3">
        <w:rPr>
          <w:rFonts w:ascii="Times New Roman" w:eastAsia="Times New Roman" w:hAnsi="Times New Roman" w:cs="Times New Roman"/>
          <w:sz w:val="24"/>
          <w:szCs w:val="24"/>
          <w:lang w:eastAsia="ru-RU"/>
        </w:rPr>
        <w:t>Звернення, оформлені належним чином і подані у встановленому порядку, підлягають обов'язковому прийняттю та розгляду.</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14" w:name="n42"/>
      <w:bookmarkEnd w:id="14"/>
      <w:r w:rsidRPr="00221EC3">
        <w:rPr>
          <w:rFonts w:ascii="Times New Roman" w:eastAsia="Times New Roman" w:hAnsi="Times New Roman" w:cs="Times New Roman"/>
          <w:sz w:val="24"/>
          <w:szCs w:val="24"/>
          <w:lang w:eastAsia="ru-RU"/>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15" w:name="n43"/>
      <w:bookmarkEnd w:id="15"/>
      <w:r w:rsidRPr="00221EC3">
        <w:rPr>
          <w:rFonts w:ascii="Times New Roman" w:eastAsia="Times New Roman" w:hAnsi="Times New Roman" w:cs="Times New Roman"/>
          <w:sz w:val="24"/>
          <w:szCs w:val="24"/>
          <w:lang w:eastAsia="ru-RU"/>
        </w:rPr>
        <w:t xml:space="preserve">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w:t>
      </w:r>
      <w:r w:rsidRPr="00221EC3">
        <w:rPr>
          <w:rFonts w:ascii="Times New Roman" w:eastAsia="Times New Roman" w:hAnsi="Times New Roman" w:cs="Times New Roman"/>
          <w:sz w:val="24"/>
          <w:szCs w:val="24"/>
          <w:lang w:eastAsia="ru-RU"/>
        </w:rPr>
        <w:lastRenderedPageBreak/>
        <w:t>обгрунтованого рішення органом чи посадовою особою, воно в той же термін повертається громадянину з відповідними роз'ясненнями.</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16" w:name="n44"/>
      <w:bookmarkEnd w:id="16"/>
      <w:r w:rsidRPr="00221EC3">
        <w:rPr>
          <w:rFonts w:ascii="Times New Roman" w:eastAsia="Times New Roman" w:hAnsi="Times New Roman" w:cs="Times New Roman"/>
          <w:sz w:val="24"/>
          <w:szCs w:val="24"/>
          <w:lang w:eastAsia="ru-RU"/>
        </w:rPr>
        <w:t>Забороняється направляти скарги громадян для розгляду тим органам або посадовим особам, дії чи рішення яких оскаржуються.</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17" w:name="n45"/>
      <w:bookmarkEnd w:id="17"/>
      <w:r w:rsidRPr="00221EC3">
        <w:rPr>
          <w:rFonts w:ascii="Times New Roman" w:eastAsia="Times New Roman" w:hAnsi="Times New Roman" w:cs="Times New Roman"/>
          <w:b/>
          <w:bCs/>
          <w:color w:val="000000"/>
          <w:sz w:val="24"/>
          <w:szCs w:val="24"/>
          <w:lang w:eastAsia="ru-RU"/>
        </w:rPr>
        <w:t>Стаття 8. </w:t>
      </w:r>
      <w:r w:rsidRPr="00221EC3">
        <w:rPr>
          <w:rFonts w:ascii="Times New Roman" w:eastAsia="Times New Roman" w:hAnsi="Times New Roman" w:cs="Times New Roman"/>
          <w:sz w:val="24"/>
          <w:szCs w:val="24"/>
          <w:lang w:eastAsia="ru-RU"/>
        </w:rPr>
        <w:t>Звернення, які не підлягають розгляду та вирішенню</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18" w:name="n46"/>
      <w:bookmarkEnd w:id="18"/>
      <w:r w:rsidRPr="00221EC3">
        <w:rPr>
          <w:rFonts w:ascii="Times New Roman" w:eastAsia="Times New Roman" w:hAnsi="Times New Roman" w:cs="Times New Roman"/>
          <w:sz w:val="24"/>
          <w:szCs w:val="24"/>
          <w:lang w:eastAsia="ru-RU"/>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19" w:name="n47"/>
      <w:bookmarkEnd w:id="19"/>
      <w:r w:rsidRPr="00221EC3">
        <w:rPr>
          <w:rFonts w:ascii="Times New Roman" w:eastAsia="Times New Roman" w:hAnsi="Times New Roman" w:cs="Times New Roman"/>
          <w:sz w:val="24"/>
          <w:szCs w:val="24"/>
          <w:lang w:eastAsia="ru-RU"/>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20" w:name="n48"/>
      <w:bookmarkEnd w:id="20"/>
      <w:r w:rsidRPr="00221EC3">
        <w:rPr>
          <w:rFonts w:ascii="Times New Roman" w:eastAsia="Times New Roman" w:hAnsi="Times New Roman" w:cs="Times New Roman"/>
          <w:sz w:val="24"/>
          <w:szCs w:val="24"/>
          <w:lang w:eastAsia="ru-RU"/>
        </w:rPr>
        <w:t>Рішення про припинення розгляду такого звернення приймає керівник органу, про що повідомляється особі, яка подала звернення.</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21" w:name="n49"/>
      <w:bookmarkStart w:id="22" w:name="n106"/>
      <w:bookmarkEnd w:id="21"/>
      <w:bookmarkEnd w:id="22"/>
      <w:r w:rsidRPr="00221EC3">
        <w:rPr>
          <w:rFonts w:ascii="Times New Roman" w:eastAsia="Times New Roman" w:hAnsi="Times New Roman" w:cs="Times New Roman"/>
          <w:b/>
          <w:bCs/>
          <w:color w:val="000000"/>
          <w:sz w:val="24"/>
          <w:szCs w:val="24"/>
          <w:lang w:eastAsia="ru-RU"/>
        </w:rPr>
        <w:t>Стаття 20. </w:t>
      </w:r>
      <w:r w:rsidRPr="00221EC3">
        <w:rPr>
          <w:rFonts w:ascii="Times New Roman" w:eastAsia="Times New Roman" w:hAnsi="Times New Roman" w:cs="Times New Roman"/>
          <w:sz w:val="24"/>
          <w:szCs w:val="24"/>
          <w:lang w:eastAsia="ru-RU"/>
        </w:rPr>
        <w:t>Термін розгляду звернень громадян</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23" w:name="n107"/>
      <w:bookmarkEnd w:id="23"/>
      <w:r w:rsidRPr="00221EC3">
        <w:rPr>
          <w:rFonts w:ascii="Times New Roman" w:eastAsia="Times New Roman" w:hAnsi="Times New Roman" w:cs="Times New Roman"/>
          <w:sz w:val="24"/>
          <w:szCs w:val="24"/>
          <w:lang w:eastAsia="ru-RU"/>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24" w:name="n108"/>
      <w:bookmarkEnd w:id="24"/>
      <w:r w:rsidRPr="00221EC3">
        <w:rPr>
          <w:rFonts w:ascii="Times New Roman" w:eastAsia="Times New Roman" w:hAnsi="Times New Roman" w:cs="Times New Roman"/>
          <w:sz w:val="24"/>
          <w:szCs w:val="24"/>
          <w:lang w:eastAsia="ru-RU"/>
        </w:rPr>
        <w:t>На обгрунтовану письмову вимогу громадянина термін розгляду може бути скорочено від встановленого цією статтею терміну.</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25" w:name="n109"/>
      <w:bookmarkEnd w:id="25"/>
      <w:r w:rsidRPr="00221EC3">
        <w:rPr>
          <w:rFonts w:ascii="Times New Roman" w:eastAsia="Times New Roman" w:hAnsi="Times New Roman" w:cs="Times New Roman"/>
          <w:sz w:val="24"/>
          <w:szCs w:val="24"/>
          <w:lang w:eastAsia="ru-RU"/>
        </w:rPr>
        <w:t>Звернення громадян, які мають встановлені законодавством пільги, розглядаються у першочерговому порядку.</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26" w:name="n110"/>
      <w:bookmarkStart w:id="27" w:name="n112"/>
      <w:bookmarkEnd w:id="26"/>
      <w:bookmarkEnd w:id="27"/>
      <w:r w:rsidRPr="00221EC3">
        <w:rPr>
          <w:rFonts w:ascii="Times New Roman" w:eastAsia="Times New Roman" w:hAnsi="Times New Roman" w:cs="Times New Roman"/>
          <w:b/>
          <w:bCs/>
          <w:color w:val="000000"/>
          <w:sz w:val="24"/>
          <w:szCs w:val="24"/>
          <w:lang w:eastAsia="ru-RU"/>
        </w:rPr>
        <w:t>Стаття 22. </w:t>
      </w:r>
      <w:r w:rsidRPr="00221EC3">
        <w:rPr>
          <w:rFonts w:ascii="Times New Roman" w:eastAsia="Times New Roman" w:hAnsi="Times New Roman" w:cs="Times New Roman"/>
          <w:sz w:val="24"/>
          <w:szCs w:val="24"/>
          <w:lang w:eastAsia="ru-RU"/>
        </w:rPr>
        <w:t>Особистий прийом громадян</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28" w:name="n113"/>
      <w:bookmarkEnd w:id="28"/>
      <w:r w:rsidRPr="00221EC3">
        <w:rPr>
          <w:rFonts w:ascii="Times New Roman" w:eastAsia="Times New Roman" w:hAnsi="Times New Roman" w:cs="Times New Roman"/>
          <w:sz w:val="24"/>
          <w:szCs w:val="24"/>
          <w:lang w:eastAsia="ru-RU"/>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29" w:name="n114"/>
      <w:bookmarkEnd w:id="29"/>
      <w:r w:rsidRPr="00221EC3">
        <w:rPr>
          <w:rFonts w:ascii="Times New Roman" w:eastAsia="Times New Roman" w:hAnsi="Times New Roman" w:cs="Times New Roman"/>
          <w:sz w:val="24"/>
          <w:szCs w:val="24"/>
          <w:lang w:eastAsia="ru-RU"/>
        </w:rPr>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30" w:name="n115"/>
      <w:bookmarkEnd w:id="30"/>
      <w:r w:rsidRPr="00221EC3">
        <w:rPr>
          <w:rFonts w:ascii="Times New Roman" w:eastAsia="Times New Roman" w:hAnsi="Times New Roman" w:cs="Times New Roman"/>
          <w:sz w:val="24"/>
          <w:szCs w:val="24"/>
          <w:lang w:eastAsia="ru-RU"/>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31" w:name="n116"/>
      <w:bookmarkEnd w:id="31"/>
      <w:r w:rsidRPr="00221EC3">
        <w:rPr>
          <w:rFonts w:ascii="Times New Roman" w:eastAsia="Times New Roman" w:hAnsi="Times New Roman" w:cs="Times New Roman"/>
          <w:sz w:val="24"/>
          <w:szCs w:val="24"/>
          <w:lang w:eastAsia="ru-RU"/>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32" w:name="n117"/>
      <w:bookmarkStart w:id="33" w:name="n125"/>
      <w:bookmarkEnd w:id="32"/>
      <w:bookmarkEnd w:id="33"/>
      <w:r w:rsidRPr="00221EC3">
        <w:rPr>
          <w:rFonts w:ascii="Times New Roman" w:eastAsia="Times New Roman" w:hAnsi="Times New Roman" w:cs="Times New Roman"/>
          <w:b/>
          <w:bCs/>
          <w:color w:val="000000"/>
          <w:sz w:val="24"/>
          <w:szCs w:val="24"/>
          <w:lang w:eastAsia="ru-RU"/>
        </w:rPr>
        <w:t>Стаття 26. </w:t>
      </w:r>
      <w:r w:rsidRPr="00221EC3">
        <w:rPr>
          <w:rFonts w:ascii="Times New Roman" w:eastAsia="Times New Roman" w:hAnsi="Times New Roman" w:cs="Times New Roman"/>
          <w:sz w:val="24"/>
          <w:szCs w:val="24"/>
          <w:lang w:eastAsia="ru-RU"/>
        </w:rPr>
        <w:t>Відповідальність громадян за подання звернень протиправного характеру</w:t>
      </w:r>
    </w:p>
    <w:p w:rsidR="00221EC3" w:rsidRPr="00221EC3" w:rsidRDefault="00221EC3" w:rsidP="00221EC3">
      <w:pPr>
        <w:spacing w:after="150" w:line="240" w:lineRule="auto"/>
        <w:ind w:firstLine="450"/>
        <w:jc w:val="both"/>
        <w:rPr>
          <w:rFonts w:ascii="Times New Roman" w:eastAsia="Times New Roman" w:hAnsi="Times New Roman" w:cs="Times New Roman"/>
          <w:sz w:val="24"/>
          <w:szCs w:val="24"/>
          <w:lang w:eastAsia="ru-RU"/>
        </w:rPr>
      </w:pPr>
      <w:bookmarkStart w:id="34" w:name="n126"/>
      <w:bookmarkEnd w:id="34"/>
      <w:r w:rsidRPr="00221EC3">
        <w:rPr>
          <w:rFonts w:ascii="Times New Roman" w:eastAsia="Times New Roman" w:hAnsi="Times New Roman" w:cs="Times New Roman"/>
          <w:sz w:val="24"/>
          <w:szCs w:val="24"/>
          <w:lang w:eastAsia="ru-RU"/>
        </w:rPr>
        <w:t xml:space="preserve">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w:t>
      </w:r>
      <w:r w:rsidRPr="00221EC3">
        <w:rPr>
          <w:rFonts w:ascii="Times New Roman" w:eastAsia="Times New Roman" w:hAnsi="Times New Roman" w:cs="Times New Roman"/>
          <w:sz w:val="24"/>
          <w:szCs w:val="24"/>
          <w:lang w:eastAsia="ru-RU"/>
        </w:rPr>
        <w:lastRenderedPageBreak/>
        <w:t>форм власності, заклики до розпалювання національної, расової, релігійної ворожнечі та інших дій, тягне за собою ві</w:t>
      </w:r>
      <w:bookmarkStart w:id="35" w:name="_GoBack"/>
      <w:bookmarkEnd w:id="35"/>
      <w:r w:rsidRPr="00221EC3">
        <w:rPr>
          <w:rFonts w:ascii="Times New Roman" w:eastAsia="Times New Roman" w:hAnsi="Times New Roman" w:cs="Times New Roman"/>
          <w:sz w:val="24"/>
          <w:szCs w:val="24"/>
          <w:lang w:eastAsia="ru-RU"/>
        </w:rPr>
        <w:t>дповідальність, передбачену чинним законодавством.</w:t>
      </w:r>
    </w:p>
    <w:sectPr w:rsidR="00221EC3" w:rsidRPr="00221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25"/>
    <w:rsid w:val="00054E14"/>
    <w:rsid w:val="00221EC3"/>
    <w:rsid w:val="00DB6525"/>
    <w:rsid w:val="00F0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3E505-72CB-48B2-A657-C60C5AA3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21092">
      <w:bodyDiv w:val="1"/>
      <w:marLeft w:val="0"/>
      <w:marRight w:val="0"/>
      <w:marTop w:val="0"/>
      <w:marBottom w:val="0"/>
      <w:divBdr>
        <w:top w:val="none" w:sz="0" w:space="0" w:color="auto"/>
        <w:left w:val="none" w:sz="0" w:space="0" w:color="auto"/>
        <w:bottom w:val="none" w:sz="0" w:space="0" w:color="auto"/>
        <w:right w:val="none" w:sz="0" w:space="0" w:color="auto"/>
      </w:divBdr>
      <w:divsChild>
        <w:div w:id="1816337284">
          <w:marLeft w:val="0"/>
          <w:marRight w:val="0"/>
          <w:marTop w:val="0"/>
          <w:marBottom w:val="150"/>
          <w:divBdr>
            <w:top w:val="none" w:sz="0" w:space="0" w:color="auto"/>
            <w:left w:val="none" w:sz="0" w:space="0" w:color="auto"/>
            <w:bottom w:val="none" w:sz="0" w:space="0" w:color="auto"/>
            <w:right w:val="none" w:sz="0" w:space="0" w:color="auto"/>
          </w:divBdr>
        </w:div>
        <w:div w:id="12244148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7272~1\AppData\Local\Temp\Rar$EXa0.699\d11920.htm" TargetMode="External"/><Relationship Id="rId5" Type="http://schemas.openxmlformats.org/officeDocument/2006/relationships/hyperlink" Target="file:///C:\Users\7272~1\AppData\Local\Temp\Rar$EXa0.699\d11920.htm" TargetMode="External"/><Relationship Id="rId4" Type="http://schemas.openxmlformats.org/officeDocument/2006/relationships/hyperlink" Target="file:///C:\Users\7272~1\AppData\Local\Temp\Rar$EXa0.699\d1192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5515</Characters>
  <Application>Microsoft Office Word</Application>
  <DocSecurity>0</DocSecurity>
  <Lines>45</Lines>
  <Paragraphs>12</Paragraphs>
  <ScaleCrop>false</ScaleCrop>
  <Company>SPecialiST RePack</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2018-12-12T12:31:00Z</dcterms:created>
  <dcterms:modified xsi:type="dcterms:W3CDTF">2018-12-12T12:33:00Z</dcterms:modified>
</cp:coreProperties>
</file>